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B49" w:rsidRPr="00377132" w:rsidRDefault="00097B49" w:rsidP="00097B49">
      <w:pPr>
        <w:spacing w:after="120" w:line="240" w:lineRule="auto"/>
        <w:jc w:val="both"/>
        <w:rPr>
          <w:sz w:val="18"/>
          <w:szCs w:val="18"/>
        </w:rPr>
      </w:pPr>
      <m:oMathPara>
        <m:oMath>
          <m:r>
            <w:rPr>
              <w:rFonts w:ascii="Cambria Math" w:hAnsi="Cambria Math"/>
              <w:sz w:val="18"/>
              <w:szCs w:val="18"/>
            </w:rPr>
            <m:t xml:space="preserve">n mol photons ∙ </m:t>
          </m:r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r>
                <w:rPr>
                  <w:rFonts w:ascii="Cambria Math" w:hAnsi="Cambria Math"/>
                  <w:sz w:val="18"/>
                  <w:szCs w:val="18"/>
                </w:rPr>
                <m:t xml:space="preserve">1 mol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-</m:t>
                  </m:r>
                </m:sup>
              </m:sSup>
            </m:num>
            <m:den>
              <m:r>
                <w:rPr>
                  <w:rFonts w:ascii="Cambria Math" w:hAnsi="Cambria Math"/>
                  <w:sz w:val="18"/>
                  <w:szCs w:val="18"/>
                </w:rPr>
                <m:t xml:space="preserve">mol photons </m:t>
              </m:r>
            </m:den>
          </m:f>
          <m:r>
            <w:rPr>
              <w:rFonts w:ascii="Cambria Math" w:hAnsi="Cambria Math"/>
              <w:sz w:val="18"/>
              <w:szCs w:val="18"/>
            </w:rPr>
            <m:t xml:space="preserve"> ∙ </m:t>
          </m:r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r>
                <w:rPr>
                  <w:rFonts w:ascii="Cambria Math" w:hAnsi="Cambria Math"/>
                  <w:sz w:val="18"/>
                  <w:szCs w:val="18"/>
                </w:rPr>
                <m:t>mol formate</m:t>
              </m:r>
            </m:num>
            <m:den>
              <m:r>
                <w:rPr>
                  <w:rFonts w:ascii="Cambria Math" w:hAnsi="Cambria Math"/>
                  <w:sz w:val="18"/>
                  <w:szCs w:val="18"/>
                </w:rPr>
                <m:t xml:space="preserve">2 mol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-</m:t>
                  </m:r>
                </m:sup>
              </m:sSup>
            </m:den>
          </m:f>
          <m:r>
            <w:rPr>
              <w:rFonts w:ascii="Cambria Math" w:hAnsi="Cambria Math"/>
              <w:sz w:val="18"/>
              <w:szCs w:val="18"/>
            </w:rPr>
            <m:t xml:space="preserve"> =theoretical          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1</m:t>
              </m:r>
            </m:e>
          </m:d>
        </m:oMath>
      </m:oMathPara>
    </w:p>
    <w:p w:rsidR="00097B49" w:rsidRPr="00012CD6" w:rsidRDefault="00097B49" w:rsidP="00097B49">
      <w:pPr>
        <w:spacing w:after="120" w:line="240" w:lineRule="auto"/>
        <w:jc w:val="both"/>
        <w:rPr>
          <w:sz w:val="18"/>
          <w:szCs w:val="1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r>
                <w:rPr>
                  <w:rFonts w:ascii="Cambria Math" w:hAnsi="Cambria Math"/>
                  <w:sz w:val="18"/>
                  <w:szCs w:val="18"/>
                </w:rPr>
                <m:t>actual mol formate</m:t>
              </m:r>
            </m:num>
            <m:den>
              <m:r>
                <w:rPr>
                  <w:rFonts w:ascii="Cambria Math" w:hAnsi="Cambria Math"/>
                  <w:sz w:val="18"/>
                  <w:szCs w:val="18"/>
                </w:rPr>
                <m:t xml:space="preserve">theoretical mol formate </m:t>
              </m:r>
            </m:den>
          </m:f>
          <m:r>
            <w:rPr>
              <w:rFonts w:ascii="Cambria Math" w:hAnsi="Cambria Math"/>
              <w:sz w:val="18"/>
              <w:szCs w:val="18"/>
            </w:rPr>
            <m:t xml:space="preserve"> ∙100 =%AQE         (2) </m:t>
          </m:r>
        </m:oMath>
      </m:oMathPara>
    </w:p>
    <w:p w:rsidR="00097B49" w:rsidRDefault="00097B49" w:rsidP="00097B49">
      <w:pPr>
        <w:spacing w:after="120" w:line="240" w:lineRule="auto"/>
        <w:jc w:val="both"/>
      </w:pPr>
      <w:r>
        <w:object w:dxaOrig="6564" w:dyaOrig="5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106.5pt" o:ole="">
            <v:imagedata r:id="rId4" o:title=""/>
          </v:shape>
          <o:OLEObject Type="Embed" ProgID="Origin50.Graph" ShapeID="_x0000_i1025" DrawAspect="Content" ObjectID="_1586200116" r:id="rId5"/>
        </w:object>
      </w:r>
      <w:r>
        <w:object w:dxaOrig="6564" w:dyaOrig="5055">
          <v:shape id="_x0000_i1026" type="#_x0000_t75" style="width:141pt;height:110.25pt" o:ole="">
            <v:imagedata r:id="rId6" o:title=""/>
          </v:shape>
          <o:OLEObject Type="Embed" ProgID="Origin50.Graph" ShapeID="_x0000_i1026" DrawAspect="Content" ObjectID="_1586200117" r:id="rId7"/>
        </w:object>
      </w:r>
    </w:p>
    <w:p w:rsidR="00097B49" w:rsidRDefault="00097B49" w:rsidP="00097B49">
      <w:pPr>
        <w:spacing w:after="0" w:line="240" w:lineRule="auto"/>
        <w:jc w:val="both"/>
      </w:pPr>
      <w:r>
        <w:object w:dxaOrig="6564" w:dyaOrig="5055">
          <v:shape id="_x0000_i1027" type="#_x0000_t75" style="width:144.75pt;height:111.75pt" o:ole="">
            <v:imagedata r:id="rId8" o:title=""/>
          </v:shape>
          <o:OLEObject Type="Embed" ProgID="Origin50.Graph" ShapeID="_x0000_i1027" DrawAspect="Content" ObjectID="_1586200118" r:id="rId9"/>
        </w:object>
      </w:r>
      <w:r>
        <w:object w:dxaOrig="6564" w:dyaOrig="5055">
          <v:shape id="_x0000_i1028" type="#_x0000_t75" style="width:135pt;height:105.75pt" o:ole="">
            <v:imagedata r:id="rId10" o:title=""/>
          </v:shape>
          <o:OLEObject Type="Embed" ProgID="Origin50.Graph" ShapeID="_x0000_i1028" DrawAspect="Content" ObjectID="_1586200119" r:id="rId11"/>
        </w:object>
      </w:r>
    </w:p>
    <w:p w:rsidR="00097B49" w:rsidRPr="00012CD6" w:rsidRDefault="00097B49" w:rsidP="00097B4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2. Formate production for Cu</w:t>
      </w:r>
      <w:r w:rsidRPr="00912C9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(top) and TiO</w:t>
      </w:r>
      <w:r w:rsidRPr="00912C9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(bottom) with the </w:t>
      </w:r>
      <w:proofErr w:type="gramStart"/>
      <w:r>
        <w:rPr>
          <w:rFonts w:ascii="Times New Roman" w:hAnsi="Times New Roman" w:cs="Times New Roman"/>
          <w:sz w:val="24"/>
          <w:szCs w:val="24"/>
        </w:rPr>
        <w:t>six hole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scavengers. </w:t>
      </w:r>
    </w:p>
    <w:p w:rsidR="00097B49" w:rsidRDefault="00097B49" w:rsidP="00097B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object w:dxaOrig="6564" w:dyaOrig="5055">
          <v:shape id="_x0000_i1029" type="#_x0000_t75" style="width:204pt;height:156.75pt" o:ole="">
            <v:imagedata r:id="rId12" o:title=""/>
          </v:shape>
          <o:OLEObject Type="Embed" ProgID="Origin50.Graph" ShapeID="_x0000_i1029" DrawAspect="Content" ObjectID="_1586200120" r:id="rId13"/>
        </w:object>
      </w:r>
      <w:r>
        <w:object w:dxaOrig="6564" w:dyaOrig="5055">
          <v:shape id="_x0000_i1030" type="#_x0000_t75" style="width:209.25pt;height:160.5pt" o:ole="">
            <v:imagedata r:id="rId14" o:title=""/>
          </v:shape>
          <o:OLEObject Type="Embed" ProgID="Origin50.Graph" ShapeID="_x0000_i1030" DrawAspect="Content" ObjectID="_1586200121" r:id="rId15"/>
        </w:object>
      </w:r>
    </w:p>
    <w:p w:rsidR="00097B49" w:rsidRDefault="00097B49" w:rsidP="00097B4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3. Formate productivity (in </w:t>
      </w:r>
      <w:proofErr w:type="spellStart"/>
      <w:r>
        <w:rPr>
          <w:rFonts w:ascii="Times New Roman" w:hAnsi="Times New Roman" w:cs="Times New Roman"/>
          <w:sz w:val="24"/>
          <w:szCs w:val="24"/>
        </w:rPr>
        <w:t>mM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formate/g cat-</w:t>
      </w:r>
      <w:proofErr w:type="spellStart"/>
      <w:r>
        <w:rPr>
          <w:rFonts w:ascii="Times New Roman" w:hAnsi="Times New Roman" w:cs="Times New Roman"/>
          <w:sz w:val="24"/>
          <w:szCs w:val="24"/>
        </w:rPr>
        <w:t>hr</w:t>
      </w:r>
      <w:proofErr w:type="spellEnd"/>
      <w:r>
        <w:rPr>
          <w:rFonts w:ascii="Times New Roman" w:hAnsi="Times New Roman" w:cs="Times New Roman"/>
          <w:sz w:val="24"/>
          <w:szCs w:val="24"/>
        </w:rPr>
        <w:t>) for Cu</w:t>
      </w:r>
      <w:r w:rsidRPr="00FA0D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(left) and TiO</w:t>
      </w:r>
      <w:r w:rsidRPr="00FA0D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(right). </w:t>
      </w:r>
    </w:p>
    <w:p w:rsidR="00097B49" w:rsidRDefault="00097B49" w:rsidP="00097B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5BC5A0B7" wp14:editId="47B3712F">
            <wp:extent cx="3810000" cy="1694554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53019" cy="1713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B49" w:rsidRDefault="00097B49" w:rsidP="00097B4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FIGURE 4. Oxidation potentials of the </w:t>
      </w:r>
      <w:proofErr w:type="gramStart"/>
      <w:r>
        <w:rPr>
          <w:rFonts w:ascii="Times New Roman" w:hAnsi="Times New Roman" w:cs="Times New Roman"/>
          <w:sz w:val="24"/>
          <w:szCs w:val="24"/>
        </w:rPr>
        <w:t>six hole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scavengers.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2,14,18</w:t>
      </w:r>
      <w:r>
        <w:rPr>
          <w:rFonts w:ascii="Times New Roman" w:hAnsi="Times New Roman" w:cs="Times New Roman"/>
          <w:sz w:val="24"/>
          <w:szCs w:val="24"/>
        </w:rPr>
        <w:t xml:space="preserve"> Values for sulfite, TEA, and EDTA were obtained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Berr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5E39">
        <w:rPr>
          <w:rFonts w:ascii="Times New Roman" w:hAnsi="Times New Roman" w:cs="Times New Roman"/>
          <w:i/>
          <w:sz w:val="24"/>
          <w:szCs w:val="24"/>
        </w:rPr>
        <w:t>et al</w:t>
      </w:r>
      <w:r>
        <w:rPr>
          <w:rFonts w:ascii="Times New Roman" w:hAnsi="Times New Roman" w:cs="Times New Roman"/>
          <w:sz w:val="24"/>
          <w:szCs w:val="24"/>
        </w:rPr>
        <w:t xml:space="preserve">.; values for 2-propanol, ethylene glycol, and glycerol were obtained from Leonard </w:t>
      </w:r>
      <w:r w:rsidRPr="00DC5E39">
        <w:rPr>
          <w:rFonts w:ascii="Times New Roman" w:hAnsi="Times New Roman" w:cs="Times New Roman"/>
          <w:i/>
          <w:sz w:val="24"/>
          <w:szCs w:val="24"/>
        </w:rPr>
        <w:t>et al</w:t>
      </w:r>
      <w:r>
        <w:rPr>
          <w:rFonts w:ascii="Times New Roman" w:hAnsi="Times New Roman" w:cs="Times New Roman"/>
          <w:sz w:val="24"/>
          <w:szCs w:val="24"/>
        </w:rPr>
        <w:t xml:space="preserve">.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Moret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5E39">
        <w:rPr>
          <w:rFonts w:ascii="Times New Roman" w:hAnsi="Times New Roman" w:cs="Times New Roman"/>
          <w:i/>
          <w:sz w:val="24"/>
          <w:szCs w:val="24"/>
        </w:rPr>
        <w:t>et al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6485" w:rsidRDefault="009C6485">
      <w:bookmarkStart w:id="0" w:name="_GoBack"/>
      <w:bookmarkEnd w:id="0"/>
    </w:p>
    <w:sectPr w:rsidR="009C6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B49"/>
    <w:rsid w:val="00097B49"/>
    <w:rsid w:val="009C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68A95B-D6D6-49CE-9CDC-5EB604D4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B49"/>
    <w:pPr>
      <w:spacing w:after="200" w:line="276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Hanqing Pan</dc:creator>
  <cp:keywords/>
  <dc:description/>
  <cp:lastModifiedBy>Hanqing Pan</cp:lastModifiedBy>
  <cp:revision>1</cp:revision>
  <dcterms:created xsi:type="dcterms:W3CDTF">2018-04-26T03:54:00Z</dcterms:created>
  <dcterms:modified xsi:type="dcterms:W3CDTF">2018-04-26T03:55:00Z</dcterms:modified>
</cp:coreProperties>
</file>